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09F7F" w14:textId="77777777" w:rsidR="005B62F6" w:rsidRDefault="00000000">
      <w:pPr>
        <w:pStyle w:val="BDJArticleTitle"/>
      </w:pPr>
      <w:r>
        <w:rPr>
          <w:lang w:val="hr-HR"/>
        </w:rPr>
        <w:t>Ogledni naslov znanstvenoga rada</w:t>
      </w:r>
    </w:p>
    <w:p w14:paraId="2DB39372" w14:textId="77777777" w:rsidR="005B62F6" w:rsidRDefault="00000000">
      <w:pPr>
        <w:pStyle w:val="BDJAuthors"/>
      </w:pPr>
      <w:r>
        <w:rPr>
          <w:lang w:val="en-GB"/>
        </w:rPr>
        <w:t>dr. sc. Ivan Mance</w:t>
      </w:r>
    </w:p>
    <w:p w14:paraId="5D2C3AC1" w14:textId="77777777" w:rsidR="005B62F6" w:rsidRDefault="00000000">
      <w:pPr>
        <w:pStyle w:val="BDJORCID"/>
      </w:pPr>
      <w:hyperlink r:id="rId8" w:history="1">
        <w:r>
          <w:rPr>
            <w:noProof/>
            <w:position w:val="1"/>
            <w:lang w:val="en-GB"/>
          </w:rPr>
          <w:drawing>
            <wp:inline distT="0" distB="0" distL="0" distR="0" wp14:anchorId="3CC10A96" wp14:editId="54BFF129">
              <wp:extent cx="114300" cy="114300"/>
              <wp:effectExtent l="0" t="0" r="0" b="0"/>
              <wp:docPr id="2900" name="ORCID iD icon" descr="ORCID iD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rcid_16x16.png" descr="ORCID iD icon"/>
                      <pic:cNvPicPr/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lang w:val="en-GB"/>
          </w:rPr>
          <w:t>  https://orcid.org/0000-0001-8663-9742</w:t>
        </w:r>
      </w:hyperlink>
    </w:p>
    <w:p w14:paraId="04D6DCC0" w14:textId="77777777" w:rsidR="005B62F6" w:rsidRDefault="00000000">
      <w:pPr>
        <w:pStyle w:val="BDJAffiliation"/>
      </w:pPr>
      <w:r>
        <w:rPr>
          <w:lang w:val="en-GB"/>
        </w:rPr>
        <w:t>Udruga Ban Dvor, Oroslavje, Republika Hrvatska — info@bandvor.hr</w:t>
      </w:r>
    </w:p>
    <w:p w14:paraId="41DF7509" w14:textId="77777777" w:rsidR="005B62F6" w:rsidRDefault="00000000">
      <w:pPr>
        <w:pStyle w:val="BDJAuthors"/>
      </w:pPr>
      <w:r>
        <w:rPr>
          <w:lang w:val="en-GB"/>
        </w:rPr>
        <w:t>prof. dr. sc. Josip Jurčević</w:t>
      </w:r>
    </w:p>
    <w:p w14:paraId="3499B875" w14:textId="77777777" w:rsidR="005B62F6" w:rsidRDefault="00000000">
      <w:pPr>
        <w:pStyle w:val="BDJAffiliation"/>
        <w:spacing w:after="800"/>
      </w:pPr>
      <w:r>
        <w:rPr>
          <w:lang w:val="en-GB"/>
        </w:rPr>
        <w:t>Institut društvenih znanosti Ivo Pilar, Zagreb, Republika Hrvatska</w:t>
      </w:r>
    </w:p>
    <w:p w14:paraId="08462059" w14:textId="77777777" w:rsidR="005B62F6" w:rsidRDefault="00000000">
      <w:pPr>
        <w:pStyle w:val="BDJAbstract"/>
      </w:pPr>
      <w:r>
        <w:rPr>
          <w:b/>
          <w:lang w:val="hr-HR"/>
        </w:rPr>
        <w:t xml:space="preserve">Sažetak: </w:t>
      </w:r>
      <w:r>
        <w:rPr>
          <w:lang w:val="hr-HR"/>
        </w:rPr>
        <w:t>Ovo je kratak sintetički sažetak kojim se provjeravaju hrvatski znakovi, prijelomi</w:t>
      </w:r>
      <w:r>
        <w:rPr>
          <w:lang w:val="hr-HR"/>
        </w:rPr>
        <w:br/>
        <w:t>redaka i obostrano poravnanje. Ne pripada stvarnom radu i autor ga zamjenjuje vlastitim sažetkom.</w:t>
      </w:r>
    </w:p>
    <w:p w14:paraId="0553A085" w14:textId="77777777" w:rsidR="005B62F6" w:rsidRDefault="00000000">
      <w:pPr>
        <w:pStyle w:val="BDJKeywords"/>
      </w:pPr>
      <w:r>
        <w:rPr>
          <w:b/>
          <w:lang w:val="hr-HR"/>
        </w:rPr>
        <w:t xml:space="preserve">Ključne riječi: </w:t>
      </w:r>
      <w:r>
        <w:rPr>
          <w:lang w:val="hr-HR"/>
        </w:rPr>
        <w:t>baština; časopis; ogled; znanstveni rad</w:t>
      </w:r>
    </w:p>
    <w:p w14:paraId="7441CBE8" w14:textId="77777777" w:rsidR="005B62F6" w:rsidRDefault="00000000">
      <w:pPr>
        <w:pStyle w:val="BDJEnglishTitle"/>
      </w:pPr>
      <w:r>
        <w:rPr>
          <w:lang w:val="en-GB"/>
        </w:rPr>
        <w:t>Sample Title of a Scholarly Article</w:t>
      </w:r>
    </w:p>
    <w:p w14:paraId="1B3868F6" w14:textId="6EB52172" w:rsidR="005B62F6" w:rsidRDefault="00000000">
      <w:pPr>
        <w:pStyle w:val="BDJAbstract"/>
      </w:pPr>
      <w:r>
        <w:rPr>
          <w:b/>
          <w:lang w:val="en-GB"/>
        </w:rPr>
        <w:t xml:space="preserve">Abstract: </w:t>
      </w:r>
      <w:r>
        <w:rPr>
          <w:lang w:val="en-GB"/>
        </w:rPr>
        <w:t xml:space="preserve">This short synthetic abstract verifies the English title block, line </w:t>
      </w:r>
      <w:proofErr w:type="spellStart"/>
      <w:r>
        <w:rPr>
          <w:lang w:val="en-GB"/>
        </w:rPr>
        <w:t>breaks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and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justified</w:t>
      </w:r>
      <w:proofErr w:type="spellEnd"/>
      <w:r w:rsidR="00A043F0">
        <w:rPr>
          <w:lang w:val="en-GB"/>
        </w:rPr>
        <w:t xml:space="preserve"> </w:t>
      </w:r>
      <w:proofErr w:type="spellStart"/>
      <w:r>
        <w:rPr>
          <w:lang w:val="en-GB"/>
        </w:rPr>
        <w:t>alignment</w:t>
      </w:r>
      <w:proofErr w:type="spellEnd"/>
      <w:r>
        <w:rPr>
          <w:lang w:val="en-GB"/>
        </w:rPr>
        <w:t>. It does not belong to a real article and must be replaced by the author’s own abstract.</w:t>
      </w:r>
    </w:p>
    <w:p w14:paraId="5E1F6B93" w14:textId="77777777" w:rsidR="005B62F6" w:rsidRDefault="00000000">
      <w:pPr>
        <w:pStyle w:val="BDJKeywords"/>
      </w:pPr>
      <w:r>
        <w:rPr>
          <w:b/>
          <w:lang w:val="en-GB"/>
        </w:rPr>
        <w:t xml:space="preserve">Key words: </w:t>
      </w:r>
      <w:r>
        <w:rPr>
          <w:lang w:val="en-GB"/>
        </w:rPr>
        <w:t>heritage; journal; sample; scholarly article</w:t>
      </w:r>
    </w:p>
    <w:p w14:paraId="766EC7CE" w14:textId="77777777" w:rsidR="005B62F6" w:rsidRDefault="00000000">
      <w:pPr>
        <w:pStyle w:val="Podnaslovrada"/>
        <w:pageBreakBefore/>
      </w:pPr>
      <w:r>
        <w:rPr>
          <w:lang w:val="en-GB"/>
        </w:rPr>
        <w:lastRenderedPageBreak/>
        <w:t>INTRODUCTION</w:t>
      </w:r>
    </w:p>
    <w:p w14:paraId="12F42F23" w14:textId="2F680D6A" w:rsidR="005B62F6" w:rsidRDefault="00A043F0" w:rsidP="00A043F0">
      <w:pPr>
        <w:pStyle w:val="Tekstrada"/>
      </w:pPr>
      <w:r w:rsidRPr="00A043F0">
        <w:rPr>
          <w:lang w:val="en-GB"/>
        </w:rPr>
        <w:t>Section headings remain clear and hierarchically distinct from the body text. This paragraph also confirms that the final References section begins on a separate page.</w:t>
      </w:r>
      <w:r>
        <w:rPr>
          <w:rStyle w:val="Referencafusnote"/>
          <w:lang w:val="en-GB"/>
        </w:rPr>
        <w:footnoteReference w:id="1"/>
      </w:r>
      <w:r w:rsidRPr="00A043F0">
        <w:rPr>
          <w:lang w:val="en-GB"/>
        </w:rPr>
        <w:t xml:space="preserve"/>
      </w:r>
      <w:r>
        <w:rPr>
          <w:rStyle w:val="Referencafusnote"/>
          <w:lang w:val="en-GB"/>
        </w:rPr>
        <w:footnoteReference w:id="2"/>
      </w:r>
      <w:r w:rsidRPr="00A043F0">
        <w:rPr>
          <w:lang w:val="en-GB"/>
        </w:rPr>
        <w:t xml:space="preserve"/>
      </w:r>
      <w:r>
        <w:rPr>
          <w:lang w:val="en-GB"/>
        </w:rPr>
        <w:t xml:space="preserve"/>
      </w:r>
      <w:r w:rsidRPr="00A043F0">
        <w:rPr>
          <w:lang w:val="en-GB"/>
        </w:rPr>
        <w:t/>
      </w:r>
      <w:r w:rsidR="007A73C3">
        <w:rPr>
          <w:rStyle w:val="Referencafusnote"/>
          <w:lang w:val="en-GB"/>
        </w:rPr>
        <w:footnoteReference w:id="3"/>
      </w:r>
      <w:r w:rsidRPr="00A043F0">
        <w:rPr>
          <w:lang w:val="en-GB"/>
        </w:rPr>
        <w:t xml:space="preserve"/>
      </w:r>
      <w:r>
        <w:rPr>
          <w:rStyle w:val="Referencafusnote"/>
          <w:lang w:val="en-GB"/>
        </w:rPr>
        <w:footnoteReference w:id="4"/>
      </w:r>
      <w:r w:rsidRPr="00A043F0">
        <w:rPr>
          <w:lang w:val="en-GB"/>
        </w:rPr>
        <w:t xml:space="preserve"/>
      </w:r>
      <w:r>
        <w:rPr>
          <w:lang w:val="en-GB"/>
        </w:rPr>
        <w:t/>
      </w:r>
    </w:p>
    <w:p w14:paraId="74BD6B8E" w14:textId="77777777" w:rsidR="00A043F0" w:rsidRDefault="00A043F0" w:rsidP="00A043F0">
      <w:pPr>
        <w:pStyle w:val="Tekstrada"/>
      </w:pPr>
    </w:p>
    <w:p w14:paraId="60B05E46" w14:textId="35AC02AF" w:rsidR="00A043F0" w:rsidRDefault="00A043F0" w:rsidP="00A043F0">
      <w:pPr>
        <w:pStyle w:val="Podnaslovrada"/>
      </w:pPr>
      <w:r>
        <w:rPr>
          <w:lang w:val="en-GB"/>
        </w:rPr>
        <w:t>New section</w:t>
      </w:r>
    </w:p>
    <w:p w14:paraId="588B1CA0" w14:textId="023F7BC0" w:rsidR="00A043F0" w:rsidRDefault="00A043F0" w:rsidP="00A043F0">
      <w:pPr>
        <w:pStyle w:val="Tekstrada"/>
      </w:pPr>
      <w:r w:rsidRPr="00A043F0">
        <w:rPr>
          <w:lang w:val="en-GB"/>
        </w:rPr>
        <w:t>Section headings remain clear and hierarchically distinct from the body text. This paragraph also confirms that the final References section begins on a separate page.</w:t>
      </w:r>
      <w:r>
        <w:rPr>
          <w:rStyle w:val="Referencafusnote"/>
          <w:lang w:val="en-GB"/>
        </w:rPr>
        <w:footnoteReference w:id="5"/>
      </w:r>
      <w:r w:rsidRPr="00A043F0">
        <w:rPr>
          <w:lang w:val="en-GB"/>
        </w:rPr>
        <w:t xml:space="preserve"/>
      </w:r>
      <w:r>
        <w:rPr>
          <w:rStyle w:val="Referencafusnote"/>
          <w:lang w:val="en-GB"/>
        </w:rPr>
        <w:footnoteReference w:id="6"/>
      </w:r>
      <w:r w:rsidRPr="00A043F0">
        <w:rPr>
          <w:lang w:val="en-GB"/>
        </w:rPr>
        <w:t xml:space="preserve"/>
      </w:r>
      <w:r>
        <w:rPr>
          <w:lang w:val="en-GB"/>
        </w:rPr>
        <w:t xml:space="preserve"/>
      </w:r>
      <w:r w:rsidRPr="00A043F0">
        <w:rPr>
          <w:lang w:val="en-GB"/>
        </w:rPr>
        <w:t/>
      </w:r>
      <w:r w:rsidR="007A73C3">
        <w:rPr>
          <w:rStyle w:val="Referencafusnote"/>
          <w:lang w:val="en-GB"/>
        </w:rPr>
        <w:footnoteReference w:id="7"/>
      </w:r>
      <w:r w:rsidRPr="00A043F0">
        <w:rPr>
          <w:lang w:val="en-GB"/>
        </w:rPr>
        <w:t xml:space="preserve"/>
      </w:r>
      <w:r>
        <w:rPr>
          <w:rStyle w:val="Referencafusnote"/>
          <w:lang w:val="en-GB"/>
        </w:rPr>
        <w:footnoteReference w:id="8"/>
      </w:r>
      <w:r w:rsidRPr="00A043F0">
        <w:rPr>
          <w:lang w:val="en-GB"/>
        </w:rPr>
        <w:t xml:space="preserve"/>
      </w:r>
      <w:r>
        <w:rPr>
          <w:lang w:val="en-GB"/>
        </w:rPr>
        <w:t/>
      </w:r>
      <w:r w:rsidR="007A73C3">
        <w:rPr>
          <w:rStyle w:val="Referencafusnote"/>
          <w:lang w:val="en-GB"/>
        </w:rPr>
        <w:footnoteReference w:id="9"/>
      </w:r>
    </w:p>
    <w:p w14:paraId="72E142D7" w14:textId="77777777" w:rsidR="00A043F0" w:rsidRDefault="00A043F0" w:rsidP="00A043F0">
      <w:pPr>
        <w:pStyle w:val="Tekstrada"/>
      </w:pPr>
    </w:p>
    <w:p w14:paraId="6CC670F7" w14:textId="77777777" w:rsidR="00A043F0" w:rsidRDefault="00A043F0" w:rsidP="00A043F0">
      <w:pPr>
        <w:pStyle w:val="Tekstrada"/>
      </w:pPr>
    </w:p>
    <w:p w14:paraId="5E8B6954" w14:textId="77777777" w:rsidR="00A043F0" w:rsidRDefault="00A043F0" w:rsidP="00A043F0">
      <w:pPr>
        <w:pStyle w:val="Tekstrada"/>
      </w:pPr>
    </w:p>
    <w:p w14:paraId="3CCC895F" w14:textId="77777777" w:rsidR="00A043F0" w:rsidRDefault="00A043F0" w:rsidP="00A043F0">
      <w:pPr>
        <w:pStyle w:val="Tekstrada"/>
      </w:pPr>
    </w:p>
    <w:p w14:paraId="6EC3B3ED" w14:textId="77777777" w:rsidR="00A043F0" w:rsidRDefault="00A043F0" w:rsidP="00A043F0">
      <w:pPr>
        <w:pStyle w:val="Tekstrada"/>
      </w:pPr>
    </w:p>
    <w:p w14:paraId="2A36B350" w14:textId="77777777" w:rsidR="00A043F0" w:rsidRDefault="00A043F0" w:rsidP="00A043F0">
      <w:pPr>
        <w:pStyle w:val="Tekstrada"/>
      </w:pPr>
    </w:p>
    <w:p w14:paraId="3D9D7A70" w14:textId="77777777" w:rsidR="00A043F0" w:rsidRDefault="00A043F0" w:rsidP="00A043F0">
      <w:pPr>
        <w:pStyle w:val="Tekstrada"/>
      </w:pPr>
    </w:p>
    <w:p w14:paraId="03C1BB11" w14:textId="77777777" w:rsidR="00A043F0" w:rsidRDefault="00A043F0" w:rsidP="00A043F0">
      <w:pPr>
        <w:pStyle w:val="Tekstrada"/>
      </w:pPr>
    </w:p>
    <w:p w14:paraId="2FCD6A04" w14:textId="77777777" w:rsidR="00A043F0" w:rsidRDefault="00A043F0" w:rsidP="00A043F0">
      <w:pPr>
        <w:pStyle w:val="Tekstrada"/>
      </w:pPr>
    </w:p>
    <w:p w14:paraId="0A3062A5" w14:textId="32559438" w:rsidR="00A043F0" w:rsidRDefault="00A043F0"/>
    <w:p w14:paraId="0D827F83" w14:textId="77777777" w:rsidR="00A043F0" w:rsidRDefault="00A043F0">
      <w:pPr>
        <w:rPr>
          <w:b/>
          <w:caps/>
        </w:rPr>
      </w:pPr>
      <w:r>
        <w:br w:type="page"/>
      </w:r>
    </w:p>
    <w:p w14:paraId="5B0F72FE" w14:textId="49CB0B6F" w:rsidR="00A043F0" w:rsidRDefault="00A043F0" w:rsidP="00A043F0">
      <w:pPr>
        <w:pStyle w:val="Podnaslovrada"/>
      </w:pPr>
      <w:r>
        <w:rPr>
          <w:lang w:val="en-GB"/>
        </w:rPr>
        <w:lastRenderedPageBreak/>
        <w:t>References</w:t>
      </w:r>
    </w:p>
    <w:p w14:paraId="5C07C0EE" w14:textId="77777777" w:rsidR="007A73C3" w:rsidRPr="007A73C3" w:rsidRDefault="00A043F0" w:rsidP="007A73C3">
      <w:pPr>
        <w:pStyle w:val="Bibliografija"/>
      </w:pPr>
      <w:r>
        <w:rPr>
          <w:lang w:val="en-GB"/>
        </w:rPr>
        <w:fldChar w:fldCharType="begin"/>
      </w:r>
      <w:r w:rsidR="007A73C3">
        <w:rPr>
          <w:lang w:val="en-GB"/>
        </w:rPr>
        <w:instrText xml:space="preserve"> ADDIN ZOTERO_BIBL {"uncited":[],"omitted":[],"custom":[]} CSL_BIBLIOGRAPHY </w:instrText>
      </w:r>
      <w:r>
        <w:rPr>
          <w:lang w:val="en-GB"/>
        </w:rPr>
        <w:fldChar w:fldCharType="separate"/>
      </w:r>
      <w:r w:rsidR="007A73C3" w:rsidRPr="007A73C3">
        <w:rPr>
          <w:lang w:val="en-GB"/>
        </w:rPr>
        <w:t xml:space="preserve">Bogović, M. 1993. „Restauracija Katoličke crkve u Lici i Krbavi nakon oslobođenja od Turaka godine 1689.” </w:t>
      </w:r>
      <w:r w:rsidR="007A73C3" w:rsidRPr="007A73C3">
        <w:rPr>
          <w:i/>
          <w:iCs/>
          <w:lang w:val="en-GB"/>
        </w:rPr>
        <w:t>Senjski zbornik</w:t>
      </w:r>
      <w:r w:rsidR="007A73C3" w:rsidRPr="007A73C3">
        <w:rPr>
          <w:lang w:val="en-GB"/>
        </w:rPr>
        <w:t xml:space="preserve"> 20: 103. – 118.</w:t>
      </w:r>
    </w:p>
    <w:p w14:paraId="308143B4" w14:textId="77777777" w:rsidR="007A73C3" w:rsidRPr="007A73C3" w:rsidRDefault="007A73C3" w:rsidP="007A73C3">
      <w:pPr>
        <w:pStyle w:val="Bibliografija"/>
      </w:pPr>
      <w:r w:rsidRPr="007A73C3">
        <w:rPr>
          <w:lang w:val="en-GB"/>
        </w:rPr>
        <w:t xml:space="preserve">Jurčević, Josip. 2005. </w:t>
      </w:r>
      <w:r w:rsidRPr="007A73C3">
        <w:rPr>
          <w:i/>
          <w:iCs/>
          <w:lang w:val="en-GB"/>
        </w:rPr>
        <w:t>Bleiburg: Jugoslavenski poratni zločini nad Hrvatima</w:t>
      </w:r>
      <w:r w:rsidRPr="007A73C3">
        <w:rPr>
          <w:lang w:val="en-GB"/>
        </w:rPr>
        <w:t>. Dokumentacijsko informacijsko središte.</w:t>
      </w:r>
    </w:p>
    <w:p w14:paraId="6A0F10AD" w14:textId="77777777" w:rsidR="007A73C3" w:rsidRPr="007A73C3" w:rsidRDefault="007A73C3" w:rsidP="007A73C3">
      <w:pPr>
        <w:pStyle w:val="Bibliografija"/>
      </w:pPr>
      <w:r w:rsidRPr="007A73C3">
        <w:rPr>
          <w:lang w:val="en-GB"/>
        </w:rPr>
        <w:t xml:space="preserve">Mance, Ivan. 2023a. </w:t>
      </w:r>
      <w:r w:rsidRPr="007A73C3">
        <w:rPr>
          <w:i/>
          <w:iCs/>
          <w:lang w:val="en-GB"/>
        </w:rPr>
        <w:t>Hipoteza o Kosinjskoj tiskari—Informacijsko-povijesna analiza</w:t>
      </w:r>
      <w:r w:rsidRPr="007A73C3">
        <w:rPr>
          <w:lang w:val="en-GB"/>
        </w:rPr>
        <w:t>. Doktorska disertacija, Fakultet hrvatskih studija Sveučilišta u Zagrebu. https://urn.nsk.hr/urn:nbn:hr:111:119327.</w:t>
      </w:r>
    </w:p>
    <w:p w14:paraId="5EFFB734" w14:textId="77777777" w:rsidR="007A73C3" w:rsidRPr="007A73C3" w:rsidRDefault="007A73C3" w:rsidP="007A73C3">
      <w:pPr>
        <w:pStyle w:val="Bibliografija"/>
      </w:pPr>
      <w:r w:rsidRPr="007A73C3">
        <w:rPr>
          <w:lang w:val="en-GB"/>
        </w:rPr>
        <w:t>Mance, Ivan. „Je li utemeljeno predlagati tiskanje Prvotiska u Veneciji?” 11. rujna 2023. https://kosinj.com/istrazivanja-kosinja/je-li-utemeljeno-predlagati-tiskanje-hrvatskog-misala-iz-1483-u-veneciji/ (pristupljeno 9. kolovoza 2026.).</w:t>
      </w:r>
    </w:p>
    <w:p w14:paraId="1324377C" w14:textId="77777777" w:rsidR="007A73C3" w:rsidRPr="007A73C3" w:rsidRDefault="007A73C3" w:rsidP="007A73C3">
      <w:pPr>
        <w:pStyle w:val="Bibliografija"/>
      </w:pPr>
      <w:r w:rsidRPr="007A73C3">
        <w:rPr>
          <w:lang w:val="en-GB"/>
        </w:rPr>
        <w:t xml:space="preserve">Mance, Ivan. 2023b. </w:t>
      </w:r>
      <w:r w:rsidRPr="007A73C3">
        <w:rPr>
          <w:i/>
          <w:iCs/>
          <w:lang w:val="en-GB"/>
        </w:rPr>
        <w:t>Kosinjska tiskara: Povijesna, informacijska i kartografska studija</w:t>
      </w:r>
      <w:r w:rsidRPr="007A73C3">
        <w:rPr>
          <w:lang w:val="en-GB"/>
        </w:rPr>
        <w:t>. Kvaka; Župe Gornji i Donji Kosinj; Kosinj konzalting.</w:t>
      </w:r>
    </w:p>
    <w:p w14:paraId="6F71519B" w14:textId="77777777" w:rsidR="007A73C3" w:rsidRPr="007A73C3" w:rsidRDefault="007A73C3" w:rsidP="007A73C3">
      <w:pPr>
        <w:pStyle w:val="Bibliografija"/>
      </w:pPr>
      <w:r w:rsidRPr="007A73C3">
        <w:rPr>
          <w:lang w:val="en-GB"/>
        </w:rPr>
        <w:t xml:space="preserve">Mance, Ivan. 2025. </w:t>
      </w:r>
      <w:r w:rsidRPr="007A73C3">
        <w:rPr>
          <w:i/>
          <w:iCs/>
          <w:lang w:val="en-GB"/>
        </w:rPr>
        <w:t>Prvi hrvatski tiskar Broz žakan</w:t>
      </w:r>
      <w:r w:rsidRPr="007A73C3">
        <w:rPr>
          <w:lang w:val="en-GB"/>
        </w:rPr>
        <w:t>. Kosinj konzalting; Župe Kosinj.</w:t>
      </w:r>
    </w:p>
    <w:p w14:paraId="6954A509" w14:textId="77777777" w:rsidR="007A73C3" w:rsidRPr="007A73C3" w:rsidRDefault="007A73C3" w:rsidP="007A73C3">
      <w:pPr>
        <w:pStyle w:val="Bibliografija"/>
      </w:pPr>
      <w:r w:rsidRPr="007A73C3">
        <w:rPr>
          <w:lang w:val="en-GB"/>
        </w:rPr>
        <w:t>Petrović, Ivanka. „ČATLIĆ, Broz—Hrvatski biografski leksikon.” 1993. https://hbl.lzmk.hr/clanak/catlic-broz (pristupljeno 14. kolovoza 2026.).</w:t>
      </w:r>
    </w:p>
    <w:p w14:paraId="6F4C42AD" w14:textId="77777777" w:rsidR="007A73C3" w:rsidRPr="007A73C3" w:rsidRDefault="007A73C3" w:rsidP="007A73C3">
      <w:pPr>
        <w:pStyle w:val="Bibliografija"/>
      </w:pPr>
      <w:r w:rsidRPr="007A73C3">
        <w:rPr>
          <w:lang w:val="en-GB"/>
        </w:rPr>
        <w:t xml:space="preserve">Runje, Petar. 1988. „Ambroz Kacitić iz Dubovika rodom Kolunić javni bilježnik.” </w:t>
      </w:r>
      <w:r w:rsidRPr="007A73C3">
        <w:rPr>
          <w:i/>
          <w:iCs/>
          <w:lang w:val="en-GB"/>
        </w:rPr>
        <w:t>Senjski zbornik: Prilozi za geografiju, etnologiju, gospodarstvo, povijest i kulturu</w:t>
      </w:r>
      <w:r w:rsidRPr="007A73C3">
        <w:rPr>
          <w:lang w:val="en-GB"/>
        </w:rPr>
        <w:t xml:space="preserve"> 15/1: 157–160.</w:t>
      </w:r>
    </w:p>
    <w:p w14:paraId="5BA6E314" w14:textId="77777777" w:rsidR="007A73C3" w:rsidRPr="007A73C3" w:rsidRDefault="007A73C3" w:rsidP="007A73C3">
      <w:pPr>
        <w:pStyle w:val="Bibliografija"/>
      </w:pPr>
      <w:r w:rsidRPr="007A73C3">
        <w:rPr>
          <w:lang w:val="en-GB"/>
        </w:rPr>
        <w:t xml:space="preserve">Teza, </w:t>
      </w:r>
      <w:proofErr w:type="spellStart"/>
      <w:r w:rsidRPr="007A73C3">
        <w:rPr>
          <w:lang w:val="en-GB"/>
        </w:rPr>
        <w:t>Emilio</w:t>
      </w:r>
      <w:proofErr w:type="spellEnd"/>
      <w:r w:rsidRPr="007A73C3">
        <w:rPr>
          <w:lang w:val="en-GB"/>
        </w:rPr>
        <w:t>. 1896. „</w:t>
      </w:r>
      <w:proofErr w:type="spellStart"/>
      <w:r w:rsidRPr="007A73C3">
        <w:rPr>
          <w:lang w:val="en-GB"/>
        </w:rPr>
        <w:t>Di</w:t>
      </w:r>
      <w:proofErr w:type="spellEnd"/>
      <w:r w:rsidRPr="007A73C3">
        <w:rPr>
          <w:lang w:val="en-GB"/>
        </w:rPr>
        <w:t xml:space="preserve"> </w:t>
      </w:r>
      <w:proofErr w:type="spellStart"/>
      <w:r w:rsidRPr="007A73C3">
        <w:rPr>
          <w:lang w:val="en-GB"/>
        </w:rPr>
        <w:t>un</w:t>
      </w:r>
      <w:proofErr w:type="spellEnd"/>
      <w:r w:rsidRPr="007A73C3">
        <w:rPr>
          <w:lang w:val="en-GB"/>
        </w:rPr>
        <w:t xml:space="preserve"> </w:t>
      </w:r>
      <w:proofErr w:type="spellStart"/>
      <w:r w:rsidRPr="007A73C3">
        <w:rPr>
          <w:lang w:val="en-GB"/>
        </w:rPr>
        <w:t>breviario</w:t>
      </w:r>
      <w:proofErr w:type="spellEnd"/>
      <w:r w:rsidRPr="007A73C3">
        <w:rPr>
          <w:lang w:val="en-GB"/>
        </w:rPr>
        <w:t xml:space="preserve"> </w:t>
      </w:r>
      <w:proofErr w:type="spellStart"/>
      <w:r w:rsidRPr="007A73C3">
        <w:rPr>
          <w:lang w:val="en-GB"/>
        </w:rPr>
        <w:t>glagolitico</w:t>
      </w:r>
      <w:proofErr w:type="spellEnd"/>
      <w:r w:rsidRPr="007A73C3">
        <w:rPr>
          <w:lang w:val="en-GB"/>
        </w:rPr>
        <w:t xml:space="preserve"> del </w:t>
      </w:r>
      <w:proofErr w:type="spellStart"/>
      <w:r w:rsidRPr="007A73C3">
        <w:rPr>
          <w:lang w:val="en-GB"/>
        </w:rPr>
        <w:t>Quattrocento</w:t>
      </w:r>
      <w:proofErr w:type="spellEnd"/>
      <w:r w:rsidRPr="007A73C3">
        <w:rPr>
          <w:lang w:val="en-GB"/>
        </w:rPr>
        <w:t xml:space="preserve">: Prime </w:t>
      </w:r>
      <w:proofErr w:type="spellStart"/>
      <w:r w:rsidRPr="007A73C3">
        <w:rPr>
          <w:lang w:val="en-GB"/>
        </w:rPr>
        <w:t>osservazioni</w:t>
      </w:r>
      <w:proofErr w:type="spellEnd"/>
      <w:r w:rsidRPr="007A73C3">
        <w:rPr>
          <w:lang w:val="en-GB"/>
        </w:rPr>
        <w:t xml:space="preserve">.” </w:t>
      </w:r>
      <w:proofErr w:type="spellStart"/>
      <w:r w:rsidRPr="007A73C3">
        <w:rPr>
          <w:i/>
          <w:iCs/>
          <w:lang w:val="en-GB"/>
        </w:rPr>
        <w:t>Rendiconti</w:t>
      </w:r>
      <w:proofErr w:type="spellEnd"/>
      <w:r w:rsidRPr="007A73C3">
        <w:rPr>
          <w:i/>
          <w:iCs/>
          <w:lang w:val="en-GB"/>
        </w:rPr>
        <w:t xml:space="preserve"> della Reale </w:t>
      </w:r>
      <w:proofErr w:type="spellStart"/>
      <w:r w:rsidRPr="007A73C3">
        <w:rPr>
          <w:i/>
          <w:iCs/>
          <w:lang w:val="en-GB"/>
        </w:rPr>
        <w:t>Accademia</w:t>
      </w:r>
      <w:proofErr w:type="spellEnd"/>
      <w:r w:rsidRPr="007A73C3">
        <w:rPr>
          <w:i/>
          <w:iCs/>
          <w:lang w:val="en-GB"/>
        </w:rPr>
        <w:t xml:space="preserve"> </w:t>
      </w:r>
      <w:proofErr w:type="spellStart"/>
      <w:r w:rsidRPr="007A73C3">
        <w:rPr>
          <w:i/>
          <w:iCs/>
          <w:lang w:val="en-GB"/>
        </w:rPr>
        <w:t>dei</w:t>
      </w:r>
      <w:proofErr w:type="spellEnd"/>
      <w:r w:rsidRPr="007A73C3">
        <w:rPr>
          <w:i/>
          <w:iCs/>
          <w:lang w:val="en-GB"/>
        </w:rPr>
        <w:t xml:space="preserve"> </w:t>
      </w:r>
      <w:proofErr w:type="spellStart"/>
      <w:r w:rsidRPr="007A73C3">
        <w:rPr>
          <w:i/>
          <w:iCs/>
          <w:lang w:val="en-GB"/>
        </w:rPr>
        <w:t>Lincei</w:t>
      </w:r>
      <w:proofErr w:type="spellEnd"/>
      <w:r w:rsidRPr="007A73C3">
        <w:rPr>
          <w:i/>
          <w:iCs/>
          <w:lang w:val="en-GB"/>
        </w:rPr>
        <w:t xml:space="preserve">. </w:t>
      </w:r>
      <w:proofErr w:type="spellStart"/>
      <w:r w:rsidRPr="007A73C3">
        <w:rPr>
          <w:i/>
          <w:iCs/>
          <w:lang w:val="en-GB"/>
        </w:rPr>
        <w:t>Classe</w:t>
      </w:r>
      <w:proofErr w:type="spellEnd"/>
      <w:r w:rsidRPr="007A73C3">
        <w:rPr>
          <w:i/>
          <w:iCs/>
          <w:lang w:val="en-GB"/>
        </w:rPr>
        <w:t xml:space="preserve"> di </w:t>
      </w:r>
      <w:proofErr w:type="spellStart"/>
      <w:r w:rsidRPr="007A73C3">
        <w:rPr>
          <w:i/>
          <w:iCs/>
          <w:lang w:val="en-GB"/>
        </w:rPr>
        <w:t>scienze</w:t>
      </w:r>
      <w:proofErr w:type="spellEnd"/>
      <w:r w:rsidRPr="007A73C3">
        <w:rPr>
          <w:i/>
          <w:iCs/>
          <w:lang w:val="en-GB"/>
        </w:rPr>
        <w:t xml:space="preserve"> morali, </w:t>
      </w:r>
      <w:proofErr w:type="spellStart"/>
      <w:r w:rsidRPr="007A73C3">
        <w:rPr>
          <w:i/>
          <w:iCs/>
          <w:lang w:val="en-GB"/>
        </w:rPr>
        <w:t>storiche</w:t>
      </w:r>
      <w:proofErr w:type="spellEnd"/>
      <w:r w:rsidRPr="007A73C3">
        <w:rPr>
          <w:i/>
          <w:iCs/>
          <w:lang w:val="en-GB"/>
        </w:rPr>
        <w:t xml:space="preserve"> e </w:t>
      </w:r>
      <w:proofErr w:type="spellStart"/>
      <w:r w:rsidRPr="007A73C3">
        <w:rPr>
          <w:i/>
          <w:iCs/>
          <w:lang w:val="en-GB"/>
        </w:rPr>
        <w:t>filologiche</w:t>
      </w:r>
      <w:proofErr w:type="spellEnd"/>
      <w:r w:rsidRPr="007A73C3">
        <w:rPr>
          <w:lang w:val="en-GB"/>
        </w:rPr>
        <w:t xml:space="preserve"> 5/11–12: 431–444.</w:t>
      </w:r>
    </w:p>
    <w:p w14:paraId="3829DA1C" w14:textId="5399629E" w:rsidR="00A043F0" w:rsidRPr="00A043F0" w:rsidRDefault="00A043F0" w:rsidP="00A043F0">
      <w:pPr>
        <w:pStyle w:val="Tekstrada"/>
      </w:pPr>
      <w:r>
        <w:rPr>
          <w:lang w:val="en-GB"/>
        </w:rPr>
        <w:fldChar w:fldCharType="end"/>
      </w:r>
    </w:p>
    <w:sectPr w:rsidR="00A043F0" w:rsidRPr="00A043F0" w:rsidSect="0003461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047" w:right="1417" w:bottom="1417" w:left="1417" w:header="369" w:footer="23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89C00" w14:textId="77777777" w:rsidR="00933113" w:rsidRDefault="00933113">
      <w:pPr>
        <w:spacing w:line="240" w:lineRule="auto"/>
      </w:pPr>
      <w:r>
        <w:separator/>
      </w:r>
    </w:p>
  </w:endnote>
  <w:endnote w:type="continuationSeparator" w:id="0">
    <w:p w14:paraId="0BBB0F54" w14:textId="77777777" w:rsidR="00933113" w:rsidRDefault="00933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7775"/>
      <w:gridCol w:w="648"/>
      <w:gridCol w:w="648"/>
    </w:tblGrid>
    <w:tr w:rsidR="005B62F6" w14:paraId="6538EBC4" w14:textId="77777777">
      <w:trPr>
        <w:trHeight w:hRule="exact" w:val="652"/>
        <w:jc w:val="center"/>
      </w:trPr>
      <w:tc>
        <w:tcPr>
          <w:tcW w:w="7775" w:type="dxa"/>
          <w:tcBorders>
            <w:top w:val="single" w:sz="8" w:space="0" w:color="173C32"/>
          </w:tcBorders>
          <w:tcMar>
            <w:top w:w="40" w:type="dxa"/>
            <w:left w:w="0" w:type="dxa"/>
            <w:bottom w:w="35" w:type="dxa"/>
            <w:right w:w="0" w:type="dxa"/>
          </w:tcMar>
        </w:tcPr>
        <w:p w14:paraId="3D68320B" w14:textId="77777777" w:rsidR="005B62F6" w:rsidRDefault="005B62F6"/>
      </w:tc>
      <w:tc>
        <w:tcPr>
          <w:tcW w:w="648" w:type="dxa"/>
          <w:tcBorders>
            <w:top w:val="single" w:sz="8" w:space="0" w:color="173C32"/>
          </w:tcBorders>
          <w:tcMar>
            <w:top w:w="40" w:type="dxa"/>
            <w:left w:w="0" w:type="dxa"/>
            <w:bottom w:w="35" w:type="dxa"/>
            <w:right w:w="0" w:type="dxa"/>
          </w:tcMar>
        </w:tcPr>
        <w:p w14:paraId="6154A87C" w14:textId="77777777" w:rsidR="005B62F6" w:rsidRDefault="005B62F6"/>
      </w:tc>
      <w:tc>
        <w:tcPr>
          <w:tcW w:w="648" w:type="dxa"/>
          <w:tcBorders>
            <w:top w:val="single" w:sz="8" w:space="0" w:color="173C32"/>
          </w:tcBorders>
          <w:tcMar>
            <w:top w:w="39" w:type="dxa"/>
            <w:left w:w="0" w:type="dxa"/>
            <w:bottom w:w="0" w:type="dxa"/>
            <w:right w:w="0" w:type="dxa"/>
          </w:tcMar>
        </w:tcPr>
        <w:tbl>
          <w:tblPr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648"/>
          </w:tblGrid>
          <w:tr w:rsidR="005B62F6" w14:paraId="666771DD" w14:textId="77777777">
            <w:trPr>
              <w:trHeight w:hRule="exact" w:val="453"/>
              <w:jc w:val="center"/>
            </w:trPr>
            <w:tc>
              <w:tcPr>
                <w:tcW w:w="648" w:type="dxa"/>
                <w:shd w:val="clear" w:color="auto" w:fill="173C32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7D08ABF" w14:textId="77777777" w:rsidR="005B62F6" w:rsidRDefault="00000000">
                <w:pPr>
                  <w:pStyle w:val="BDJPageNumberParagraph"/>
                  <w:spacing w:line="200" w:lineRule="exact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c>
          </w:tr>
        </w:tbl>
        <w:p w14:paraId="29881922" w14:textId="77777777" w:rsidR="005B62F6" w:rsidRDefault="005B62F6"/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296"/>
      <w:gridCol w:w="7127"/>
      <w:gridCol w:w="648"/>
    </w:tblGrid>
    <w:tr w:rsidR="005B62F6" w14:paraId="1BCE95A5" w14:textId="77777777">
      <w:trPr>
        <w:trHeight w:hRule="exact" w:val="652"/>
        <w:jc w:val="center"/>
      </w:trPr>
      <w:tc>
        <w:tcPr>
          <w:tcW w:w="1296" w:type="dxa"/>
          <w:tcBorders>
            <w:top w:val="single" w:sz="8" w:space="0" w:color="173C32"/>
          </w:tcBorders>
          <w:tcMar>
            <w:top w:w="40" w:type="dxa"/>
            <w:left w:w="0" w:type="dxa"/>
            <w:bottom w:w="35" w:type="dxa"/>
            <w:right w:w="0" w:type="dxa"/>
          </w:tcMar>
          <w:vAlign w:val="center"/>
        </w:tcPr>
        <w:p w14:paraId="042A3498" w14:textId="77777777" w:rsidR="005B62F6" w:rsidRDefault="00000000">
          <w:pPr>
            <w:jc w:val="left"/>
          </w:pPr>
          <w:r>
            <w:rPr>
              <w:noProof/>
              <w:lang w:val="en-GB"/>
            </w:rPr>
            <w:drawing>
              <wp:inline distT="0" distB="0" distL="0" distR="0" wp14:anchorId="20380E7D" wp14:editId="219090CD">
                <wp:extent cx="822960" cy="287934"/>
                <wp:effectExtent l="0" t="0" r="0" b="0"/>
                <wp:docPr id="298905901" name="CC BY 4.0 logo" descr="Creative Commons Autorstvo 4.0 Međunarodna (CC BY 4.0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pproved-header-3.11.36-cc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2960" cy="2879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27" w:type="dxa"/>
          <w:tcBorders>
            <w:top w:val="single" w:sz="8" w:space="0" w:color="173C32"/>
          </w:tcBorders>
          <w:tcMar>
            <w:top w:w="0" w:type="dxa"/>
            <w:left w:w="0" w:type="dxa"/>
            <w:bottom w:w="164" w:type="dxa"/>
            <w:right w:w="0" w:type="dxa"/>
          </w:tcMar>
          <w:vAlign w:val="center"/>
        </w:tcPr>
        <w:p w14:paraId="62305314" w14:textId="77777777" w:rsidR="005B62F6" w:rsidRDefault="00000000">
          <w:pPr>
            <w:spacing w:line="240" w:lineRule="auto"/>
            <w:jc w:val="center"/>
          </w:pPr>
          <w:r>
            <w:rPr>
              <w:position w:val="19"/>
              <w:sz w:val="15"/>
              <w:lang w:val="en-GB"/>
            </w:rPr>
            <w:t xml:space="preserve">This work is published under the </w:t>
          </w:r>
          <w:r>
            <w:rPr>
              <w:noProof/>
              <w:position w:val="19"/>
              <w:sz w:val="15"/>
              <w:lang w:val="en-GB"/>
            </w:rPr>
            <w:t xml:space="preserve"/>
          </w:r>
          <w:hyperlink r:id="rId2">
            <w:r>
              <w:rPr>
                <w:noProof/>
                <w:color w:val="173C32"/>
                <w:position w:val="19"/>
                <w:sz w:val="15"/>
                <w:u w:val="single"/>
                <w:lang w:val="en-GB"/>
              </w:rPr>
              <w:t>Creative Commons Attribution 4.0 International Licence (CC BY 4.0)</w:t>
            </w:r>
          </w:hyperlink>
          <w:r>
            <w:rPr>
              <w:position w:val="19"/>
              <w:sz w:val="15"/>
              <w:lang w:val="en-GB"/>
            </w:rPr>
            <w:t>.</w:t>
          </w:r>
        </w:p>
      </w:tc>
      <w:tc>
        <w:tcPr>
          <w:tcW w:w="648" w:type="dxa"/>
          <w:tcBorders>
            <w:top w:val="single" w:sz="8" w:space="0" w:color="173C32"/>
          </w:tcBorders>
          <w:tcMar>
            <w:top w:w="39" w:type="dxa"/>
            <w:left w:w="0" w:type="dxa"/>
            <w:bottom w:w="0" w:type="dxa"/>
            <w:right w:w="0" w:type="dxa"/>
          </w:tcMar>
        </w:tcPr>
        <w:tbl>
          <w:tblPr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648"/>
          </w:tblGrid>
          <w:tr w:rsidR="005B62F6" w14:paraId="7FE43393" w14:textId="77777777">
            <w:trPr>
              <w:trHeight w:hRule="exact" w:val="453"/>
              <w:jc w:val="center"/>
            </w:trPr>
            <w:tc>
              <w:tcPr>
                <w:tcW w:w="648" w:type="dxa"/>
                <w:shd w:val="clear" w:color="auto" w:fill="173C32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2F01861" w14:textId="77777777" w:rsidR="005B62F6" w:rsidRDefault="00000000">
                <w:pPr>
                  <w:pStyle w:val="BDJPageNumberParagraph"/>
                  <w:spacing w:line="200" w:lineRule="exact"/>
                </w:pPr>
                <w:r>
                  <w:rPr>
                    <w:lang w:val="en-GB"/>
                  </w:rPr>
                  <w:fldChar w:fldCharType="begin"/>
                </w:r>
                <w:r>
                  <w:rPr>
                    <w:lang w:val="en-GB"/>
                  </w:rPr>
                  <w:instrText xml:space="preserve"> PAGE \* MERGEFORMAT </w:instrText>
                </w:r>
                <w:r>
                  <w:rPr>
                    <w:lang w:val="en-GB"/>
                  </w:rPr>
                  <w:fldChar w:fldCharType="separate"/>
                </w:r>
                <w:r>
                  <w:rPr>
                    <w:lang w:val="en-GB"/>
                  </w:rPr>
                  <w:t>1</w:t>
                </w:r>
                <w:r>
                  <w:rPr>
                    <w:lang w:val="en-GB"/>
                  </w:rPr>
                  <w:fldChar w:fldCharType="end"/>
                </w:r>
              </w:p>
            </w:tc>
          </w:tr>
        </w:tbl>
        <w:p w14:paraId="709B95CC" w14:textId="77777777" w:rsidR="005B62F6" w:rsidRDefault="005B62F6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116B8" w14:textId="77777777" w:rsidR="00933113" w:rsidRDefault="00933113">
      <w:pPr>
        <w:spacing w:line="240" w:lineRule="auto"/>
      </w:pPr>
      <w:r>
        <w:separator/>
      </w:r>
    </w:p>
  </w:footnote>
  <w:footnote w:type="continuationSeparator" w:id="0">
    <w:p w14:paraId="625E0270" w14:textId="77777777" w:rsidR="00933113" w:rsidRDefault="00933113">
      <w:pPr>
        <w:spacing w:line="240" w:lineRule="auto"/>
      </w:pPr>
      <w:r>
        <w:continuationSeparator/>
      </w:r>
    </w:p>
  </w:footnote>
  <w:footnote w:id="1">
    <w:p w14:paraId="47123A79" w14:textId="3E34A469" w:rsidR="00A043F0" w:rsidRDefault="00A043F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{"citationID":"Oy9pfEaC","properties":{"formattedCitation":"Mance, 2023. https://kosinj.com/istrazivanja-kosinja/je-li-utemeljeno-predlagati-tiskanje-hrvatskog-misala-iz-1483-u-veneciji/ (pristupljeno 9. kolovoza 2026.).","plainCitation":"Mance, 2023. https://kosinj.com/istrazivanja-kosinja/je-li-utemeljeno-predlagati-tiskanje-hrvatskog-misala-iz-1483-u-veneciji/ (pristupljeno 9. kolovoza 2026.).","noteIndex":1},"citationItems":[{"id":359,"uris":["http://zotero.org/users/21231144/items/QMH3VZ55"],"itemData":{"id":359,"type":"post-weblog","abstract":"Preko 200 godina stara je teza po kojoj je naš Prvotisak iz 1483. godine otisnut u Veneciji. Da bismo imali pravu sliku te teze (koja je na razini hipoteze, jer nema objavljene jedne znanstvenoistraživačke rečenice koja bi ju potkrijepila), kako je nastala i što ona zaista donosi kao argumente, u ovom smo radu napravili njenu […]","language":"hr","title":"Je li utemeljeno predlagati tiskanje Prvotiska u Veneciji?","title-short":"Je li utemeljeno predlagati tiskanje Prvotiska u Veneciji?","URL":"https://kosinj.com/istrazivanja-kosinja/je-li-utemeljeno-predlagati-tiskanje-hrvatskog-misala-iz-1483-u-veneciji/","author":[{"family":"Mance","given":"Ivan"}],"accessed":{"date-parts":[["2026",8,9]]},"issued":{"date-parts":[["2023",9,11]]}}}],"schema":"https://github.com/citation-style-language/schema/raw/master/csl-citation.json"} </w:instrText>
      </w:r>
      <w:r>
        <w:fldChar w:fldCharType="separate"/>
      </w:r>
      <w:r w:rsidRPr="00A043F0">
        <w:t>Mance, 2023. https://kosinj.com/istrazivanja-kosinja/je-li-utemeljeno-predlagati-tiskanje-hrvatskog-misala-iz-1483-u-veneciji/ (pristupljeno 9. kolovoza 2026.).</w:t>
      </w:r>
      <w:r>
        <w:fldChar w:fldCharType="end"/>
      </w:r>
    </w:p>
  </w:footnote>
  <w:footnote w:id="2">
    <w:p w14:paraId="5CAE1DFA" w14:textId="2A710B78" w:rsidR="00A043F0" w:rsidRDefault="00A043F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 w:rsidR="007A73C3">
        <w:instrText xml:space="preserve"> ADDIN ZOTERO_ITEM CSL_CITATION {"citationID":"ncJ96hFT","properties":{"formattedCitation":"Bogovi\\uc0\\u263{}, 1993, str. 110.","plainCitation":"Bogović, 1993, str. 110.","noteIndex":2},"citationItems":[{"id":263,"uris":["http://zotero.org/users/21231144/items/WBKTBKIH"],"itemData":{"id":263,"type":"article-journal","container-title":"Senjski zbornik","page":"103. - 118","title":"Restauracija Katoličke crkve u Lici i Krbavi nakon oslobođenja od Turaka godine 1689.","volume":"20","author":[{"family":"Bogović","given":"M."}],"issued":{"date-parts":[["1993"]]}},"locator":"110","label":"page"}],"schema":"https://github.com/citation-style-language/schema/raw/master/csl-citation.json"} </w:instrText>
      </w:r>
      <w:r>
        <w:fldChar w:fldCharType="separate"/>
      </w:r>
      <w:r w:rsidRPr="00A043F0">
        <w:t>Bogović, 1993, str. 110.</w:t>
      </w:r>
      <w:r>
        <w:fldChar w:fldCharType="end"/>
      </w:r>
    </w:p>
  </w:footnote>
  <w:footnote w:id="3">
    <w:p w14:paraId="45D76A2F" w14:textId="1405E00A" w:rsidR="007A73C3" w:rsidRDefault="007A73C3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{"citationID":"7kK9zQIm","properties":{"formattedCitation":"Petrovi\\uc0\\u263{}, 1993. https://hbl.lzmk.hr/clanak/catlic-broz (pristupljeno 14. kolovoza 2026.).","plainCitation":"Petrović, 1993. https://hbl.lzmk.hr/clanak/catlic-broz (pristupljeno 14. kolovoza 2026.).","noteIndex":3},"citationItems":[{"id":686,"uris":["http://zotero.org/users/21231144/items/Z3JJC8XK"],"itemData":{"id":686,"type":"webpage","title":"ČATLIĆ, Broz - Hrvatski biografski leksikon","URL":"https://hbl.lzmk.hr/clanak/catlic-broz","author":[{"family":"Petrović","given":"Ivanka"}],"accessed":{"date-parts":[["2026",8,14]]},"issued":{"date-parts":[["1993"]]}}}],"schema":"https://github.com/citation-style-language/schema/raw/master/csl-citation.json"} </w:instrText>
      </w:r>
      <w:r>
        <w:fldChar w:fldCharType="separate"/>
      </w:r>
      <w:r w:rsidRPr="007A73C3">
        <w:t>Petrović, 1993. https://hbl.lzmk.hr/clanak/catlic-broz (pristupljeno 14. kolovoza 2026.).</w:t>
      </w:r>
      <w:r>
        <w:fldChar w:fldCharType="end"/>
      </w:r>
    </w:p>
  </w:footnote>
  <w:footnote w:id="4">
    <w:p w14:paraId="71734B8D" w14:textId="30F73AEA" w:rsidR="00A043F0" w:rsidRDefault="00A043F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t xml:space="preserve">Ovo je ogledna fusnota. </w:t>
      </w:r>
      <w:r>
        <w:fldChar w:fldCharType="begin"/>
      </w:r>
      <w:r w:rsidR="007A73C3">
        <w:instrText xml:space="preserve"> ADDIN ZOTERO_ITEM CSL_CITATION {"citationID":"yajLI9Th","properties":{"formattedCitation":"Mance, 2025, str. 23.","plainCitation":"Mance, 2025, str. 23.","noteIndex":4},"citationItems":[{"id":505,"uris":["http://zotero.org/users/21231144/items/I9YXTCLJ"],"itemData":{"id":505,"type":"book","ISBN":"978-953-46628-0-9","language":"hr","publisher":"Kosinj konzalting; Župe Kosinj","publisher-place":"Oroslavje","title":"Prvi hrvatski tiskar Broz žakan","URL":"https://tiskar.kosinj.com/","author":[{"family":"Mance","given":"Ivan"}],"issued":{"date-parts":[["2025"]]}},"locator":"23","label":"page"}],"schema":"https://github.com/citation-style-language/schema/raw/master/csl-citation.json"} </w:instrText>
      </w:r>
      <w:r>
        <w:fldChar w:fldCharType="separate"/>
      </w:r>
      <w:r w:rsidRPr="00A043F0">
        <w:t>Mance, 2025, str. 23.</w:t>
      </w:r>
      <w:r>
        <w:fldChar w:fldCharType="end"/>
      </w:r>
    </w:p>
  </w:footnote>
  <w:footnote w:id="5">
    <w:p w14:paraId="70801396" w14:textId="6E05C92B" w:rsidR="00A043F0" w:rsidRDefault="00A043F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 w:rsidR="007A73C3">
        <w:instrText xml:space="preserve"> ADDIN ZOTERO_ITEM CSL_CITATION {"citationID":"V2BCBLAb","properties":{"formattedCitation":"Mance, 2023b, str. 433.","plainCitation":"Mance, 2023b, str. 433.","noteIndex":5},"citationItems":[{"id":477,"uris":["http://zotero.org/users/21231144/items/7I8MG9RM"],"itemData":{"id":477,"type":"book","ISBN":"978-953-8417-22-1","language":"hr","number-of-pages":"750","publisher":"Kvaka; Župe Gornji i Donji Kosinj; Kosinj konzalting","publisher-place":"Velika Gorica; Kosinj; Oroslavje","title":"Kosinjska tiskara: povijesna, informacijska i kartografska studija","URL":"https://kosinj.com/","author":[{"family":"Mance","given":"Ivan"}],"issued":{"date-parts":[["2023"]]}},"locator":"433","label":"page"}],"schema":"https://github.com/citation-style-language/schema/raw/master/csl-citation.json"} </w:instrText>
      </w:r>
      <w:r>
        <w:fldChar w:fldCharType="separate"/>
      </w:r>
      <w:r w:rsidRPr="00A043F0">
        <w:t>Mance, 2023b, str. 433.</w:t>
      </w:r>
      <w:r>
        <w:fldChar w:fldCharType="end"/>
      </w:r>
    </w:p>
  </w:footnote>
  <w:footnote w:id="6">
    <w:p w14:paraId="787F4081" w14:textId="11AF7B67" w:rsidR="00A043F0" w:rsidRDefault="00A043F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 w:rsidR="007A73C3">
        <w:instrText xml:space="preserve"> ADDIN ZOTERO_ITEM CSL_CITATION {"citationID":"1imYTnDp","properties":{"formattedCitation":"Mance, 2023a.","plainCitation":"Mance, 2023a.","noteIndex":6},"citationItems":[{"id":499,"uris":["http://zotero.org/users/21231144/items/4RMI4GQT"],"itemData":{"id":499,"type":"thesis","genre":"Doktorska disertacija","publisher":"Fakultet hrvatskih studija Sveučilišta u Zagrebu","publisher-place":"Zagreb","title":"Hipoteza o Kosinjskoj tiskari - informacijsko-povijesna analiza","URL":"https://urn.nsk.hr/urn:nbn:hr:111:119327","author":[{"family":"Mance","given":"Ivan"}],"issued":{"date-parts":[["2023",9,7]]}}}],"schema":"https://github.com/citation-style-language/schema/raw/master/csl-citation.json"} </w:instrText>
      </w:r>
      <w:r>
        <w:fldChar w:fldCharType="separate"/>
      </w:r>
      <w:r w:rsidRPr="00A043F0">
        <w:t>Mance, 2023a.</w:t>
      </w:r>
      <w:r>
        <w:fldChar w:fldCharType="end"/>
      </w:r>
    </w:p>
  </w:footnote>
  <w:footnote w:id="7">
    <w:p w14:paraId="03E4E0B5" w14:textId="55EA91BF" w:rsidR="007A73C3" w:rsidRDefault="007A73C3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{"citationID":"2zWNXDgZ","properties":{"formattedCitation":"Runje, 1988, str. 158.","plainCitation":"Runje, 1988, str. 158.","noteIndex":7},"citationItems":[{"id":302,"uris":["http://zotero.org/users/21231144/items/P3CTX9VF"],"itemData":{"id":302,"type":"article-journal","abstract":"Na temelju arhivskih podataka iz Rapskog arhiva (Historijski Arhiv u Zadru), autor donosi šestoricu svećenika koji su imenovani javnim bilježnicima u Rabu od godine 1503. do 1506. Među imenovanima spominje Ambroza (Broza) Kacitića iz Dubovika (Bužani...","container-title":"Senjski zbornik : prilozi za geografiju, etnologiju, gospodarstvo, povijest i kulturu","ISSN":"0582-673X, 1849-0999","issue":"1","language":"hr","page":"157-160","publisher":"Gradski muzej Senj","source":"hrcak.srce.hr","title":"Ambroz Kacitić iz Dubovika rodom Kolunić javni bilježnik","volume":"15","author":[{"family":"Runje","given":"Petar"}],"issued":{"date-parts":[["1988",10,25]]}},"locator":"158","label":"page"}],"schema":"https://github.com/citation-style-language/schema/raw/master/csl-citation.json"} </w:instrText>
      </w:r>
      <w:r>
        <w:fldChar w:fldCharType="separate"/>
      </w:r>
      <w:r w:rsidRPr="007A73C3">
        <w:t>Runje, 1988, str. 158.</w:t>
      </w:r>
      <w:r>
        <w:fldChar w:fldCharType="end"/>
      </w:r>
    </w:p>
  </w:footnote>
  <w:footnote w:id="8">
    <w:p w14:paraId="6BD5FB3E" w14:textId="6758D7DB" w:rsidR="00A043F0" w:rsidRDefault="00A043F0" w:rsidP="00A043F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t>Ovo je ogledn</w:t>
      </w:r>
      <w:r>
        <w:t>a</w:t>
      </w:r>
      <w:r>
        <w:t xml:space="preserve"> fusnota. </w:t>
      </w:r>
      <w:r>
        <w:fldChar w:fldCharType="begin"/>
      </w:r>
      <w:r w:rsidR="007A73C3">
        <w:instrText xml:space="preserve"> ADDIN ZOTERO_ITEM CSL_CITATION {"citationID":"f6Htfq94","properties":{"formattedCitation":"Jur\\uc0\\u269{}evi\\uc0\\u263{}, 2005, str. 55.","plainCitation":"Jurčević, 2005, str. 55.","noteIndex":8},"citationItems":[{"id":346,"uris":["http://zotero.org/users/21231144/items/YGFDTM5Q"],"itemData":{"id":346,"type":"book","ISBN":"978-953-95043-0-2","language":"hrv","number-of-pages":"444","publisher":"Dokumentacijsko informacijsko središte","publisher-place":"Zagreb","source":"K10plus ISBN","title":"Bleiburg: jugoslavenski poratni zločini nad Hrvatima","title-short":"Bleiburg","author":[{"family":"Jurčević","given":"Josip"}],"issued":{"date-parts":[["2005"]]}},"locator":"55","label":"page"}],"schema":"https://github.com/citation-style-language/schema/raw/master/csl-citation.json"} </w:instrText>
      </w:r>
      <w:r>
        <w:fldChar w:fldCharType="separate"/>
      </w:r>
      <w:r w:rsidRPr="00A043F0">
        <w:t>Jurčević, 2005, str. 55.</w:t>
      </w:r>
      <w:r>
        <w:fldChar w:fldCharType="end"/>
      </w:r>
    </w:p>
  </w:footnote>
  <w:footnote w:id="9">
    <w:p w14:paraId="587B1C3C" w14:textId="43D70FD8" w:rsidR="007A73C3" w:rsidRDefault="007A73C3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{"citationID":"LNlSSAZ9","properties":{"formattedCitation":"Teza, 1896, str. 444.","plainCitation":"Teza, 1896, str. 444.","noteIndex":9},"citationItems":[{"id":416,"uris":["http://zotero.org/users/21231144/items/QRGDLWXZ"],"itemData":{"id":416,"type":"article-journal","container-title":"Rendiconti della Reale Accademia dei Lincei. Classe di scienze morali, storiche e filologiche","issue":"11–12","journalAbbreviation":"Rendiconti della Reale Accademia dei Lincei. Classe di scienze morali, storiche e filologiche","language":"talijanski","page":"431-444","publisher":"Tipografia della Accademia","publisher-place":"Roma","section":"5","title":"Di un breviario glagolitico del Quattrocento: prime osservazioni","volume":"5","author":[{"family":"Teza","given":"Emilio"}],"issued":{"date-parts":[["1896"]]}},"locator":"444","label":"page"}],"schema":"https://github.com/citation-style-language/schema/raw/master/csl-citation.json"} </w:instrText>
      </w:r>
      <w:r>
        <w:fldChar w:fldCharType="separate"/>
      </w:r>
      <w:r w:rsidRPr="007A73C3">
        <w:t>Teza, 1896, str. 444.</w:t>
      </w:r>
      <w:r>
        <w:fldChar w:fldCharType="end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7775"/>
      <w:gridCol w:w="1296"/>
    </w:tblGrid>
    <w:tr w:rsidR="005B62F6" w14:paraId="394DDC23" w14:textId="77777777">
      <w:trPr>
        <w:jc w:val="center"/>
      </w:trPr>
      <w:tc>
        <w:tcPr>
          <w:tcW w:w="7775" w:type="dxa"/>
          <w:tcBorders>
            <w:bottom w:val="single" w:sz="8" w:space="0" w:color="173C32"/>
          </w:tcBorders>
          <w:tcMar>
            <w:top w:w="318" w:type="dxa"/>
            <w:left w:w="0" w:type="dxa"/>
            <w:bottom w:w="40" w:type="dxa"/>
            <w:right w:w="80" w:type="dxa"/>
          </w:tcMar>
          <w:vAlign w:val="bottom"/>
        </w:tcPr>
        <w:p w14:paraId="39196F2B" w14:textId="77777777" w:rsidR="005B62F6" w:rsidRDefault="00000000">
          <w:pPr>
            <w:spacing w:line="240" w:lineRule="auto"/>
            <w:jc w:val="left"/>
            <w:rPr>
              <w:noProof/>
            </w:rPr>
          </w:pPr>
          <w:r>
            <w:rPr>
              <w:noProof/>
              <w:color w:val="173C32"/>
              <w:sz w:val="18"/>
              <w:lang w:val="en-GB"/>
            </w:rPr>
            <w:t>Mance, I.; Jurčević, J. (2026). Sample Title of a Scholarly Article. Ban Dvor, 2(1), article bd2027‑002. h⁠t⁠t⁠p⁠s⁠:⁠/⁠/⁠d⁠o⁠i⁠.⁠o⁠r⁠g⁠/⁠1⁠0⁠.⁠2⁠2⁠2⁠1⁠0⁠/⁠o⁠n⁠2⁠p⁠v⁠g</w:t>
          </w:r>
        </w:p>
      </w:tc>
      <w:tc>
        <w:tcPr>
          <w:tcW w:w="1296" w:type="dxa"/>
          <w:tcBorders>
            <w:bottom w:val="single" w:sz="8" w:space="0" w:color="173C32"/>
          </w:tcBorders>
          <w:tcMar>
            <w:top w:w="318" w:type="dxa"/>
            <w:left w:w="80" w:type="dxa"/>
            <w:bottom w:w="60" w:type="dxa"/>
            <w:right w:w="0" w:type="dxa"/>
          </w:tcMar>
          <w:vAlign w:val="bottom"/>
        </w:tcPr>
        <w:p w14:paraId="1FCA91F3" w14:textId="77777777" w:rsidR="005B62F6" w:rsidRDefault="00000000">
          <w:pPr>
            <w:spacing w:line="240" w:lineRule="auto"/>
            <w:jc w:val="right"/>
            <w:rPr>
              <w:noProof/>
            </w:rPr>
          </w:pPr>
          <w:r>
            <w:rPr>
              <w:noProof/>
              <w:lang w:val="en-GB"/>
            </w:rPr>
            <w:drawing>
              <wp:inline distT="0" distB="0" distL="0" distR="0" wp14:anchorId="3C7795C2" wp14:editId="52B90D17">
                <wp:extent cx="658368" cy="658368"/>
                <wp:effectExtent l="0" t="0" r="0" b="0"/>
                <wp:docPr id="1" name="Ban Dvor logo" descr="Logotip časopisa Ban Dv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an-dvor-article-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FB5E" w14:textId="77777777" w:rsidR="005B62F6" w:rsidRPr="006B060F" w:rsidRDefault="005B62F6">
    <w:pPr>
      <w:spacing w:after="212" w:line="20" w:lineRule="exact"/>
      <w:jc w:val="left"/>
    </w:pPr>
  </w:p>
  <w:tbl>
    <w:tblPr>
      <w:tblW w:w="9322" w:type="dxa"/>
      <w:tblLayout w:type="fixed"/>
      <w:tblLook w:val="04A0" w:firstRow="1" w:lastRow="0" w:firstColumn="1" w:lastColumn="0" w:noHBand="0" w:noVBand="1"/>
    </w:tblPr>
    <w:tblGrid>
      <w:gridCol w:w="3129"/>
      <w:gridCol w:w="3298"/>
      <w:gridCol w:w="2895"/>
    </w:tblGrid>
    <w:tr w:rsidR="005A0184" w:rsidRPr="006B060F" w14:paraId="4FD8999A" w14:textId="77777777" w:rsidTr="006B060F">
      <w:trPr>
        <w:trHeight w:val="983"/>
      </w:trPr>
      <w:tc>
        <w:tcPr>
          <w:tcW w:w="3129" w:type="dxa"/>
        </w:tcPr>
        <w:p w14:paraId="6030FD58" w14:textId="77777777" w:rsidR="005B62F6" w:rsidRPr="006B060F" w:rsidRDefault="00000000">
          <w:pPr>
            <w:spacing w:line="240" w:lineRule="auto"/>
            <w:jc w:val="left"/>
            <w:rPr>
              <w:noProof/>
              <w:color w:val="auto"/>
            </w:rPr>
          </w:pPr>
          <w:r w:rsidRPr="006B060F">
            <w:rPr>
              <w:b/>
              <w:noProof/>
              <w:color w:val="auto"/>
              <w:sz w:val="18"/>
              <w:lang w:val="en-GB"/>
            </w:rPr>
            <w:t>ISSN (online):</w:t>
          </w:r>
        </w:p>
        <w:p w14:paraId="5273FBA6" w14:textId="77777777" w:rsidR="005B62F6" w:rsidRPr="006B060F" w:rsidRDefault="00000000">
          <w:pPr>
            <w:spacing w:line="240" w:lineRule="auto"/>
            <w:jc w:val="left"/>
            <w:rPr>
              <w:noProof/>
            </w:rPr>
          </w:pPr>
          <w:r w:rsidRPr="006B060F">
            <w:rPr>
              <w:b/>
              <w:noProof/>
              <w:color w:val="auto"/>
              <w:sz w:val="18"/>
              <w:lang w:val="en-GB"/>
            </w:rPr>
            <w:t>3102-601X</w:t>
          </w:r>
        </w:p>
      </w:tc>
      <w:tc>
        <w:tcPr>
          <w:tcW w:w="3298" w:type="dxa"/>
        </w:tcPr>
        <w:p w14:paraId="4689F19C" w14:textId="77777777" w:rsidR="005B62F6" w:rsidRPr="006B060F" w:rsidRDefault="00000000" w:rsidP="004630A1">
          <w:pPr>
            <w:spacing w:line="440" w:lineRule="exact"/>
            <w:jc w:val="center"/>
            <w:rPr>
              <w:noProof/>
              <w:sz w:val="50"/>
              <w:szCs w:val="50"/>
            </w:rPr>
          </w:pPr>
          <w:r w:rsidRPr="006B060F">
            <w:rPr>
              <w:b/>
              <w:noProof/>
              <w:color w:val="315C4E"/>
              <w:sz w:val="50"/>
              <w:szCs w:val="50"/>
              <w:lang w:val="en-GB"/>
            </w:rPr>
            <w:t>Ban Dvor</w:t>
          </w:r>
        </w:p>
        <w:p w14:paraId="3506D380" w14:textId="77777777" w:rsidR="005B62F6" w:rsidRPr="006B060F" w:rsidRDefault="00000000" w:rsidP="004630A1">
          <w:pPr>
            <w:spacing w:line="240" w:lineRule="auto"/>
            <w:jc w:val="center"/>
            <w:rPr>
              <w:noProof/>
            </w:rPr>
          </w:pPr>
          <w:r w:rsidRPr="006B060F">
            <w:rPr>
              <w:b/>
              <w:noProof/>
              <w:color w:val="315C4E"/>
              <w:sz w:val="14"/>
              <w:lang w:val="en-GB"/>
            </w:rPr>
            <w:t>JOURNAL OF SOCIAL SCIENCES</w:t>
          </w:r>
        </w:p>
        <w:p w14:paraId="61ECA991" w14:textId="77777777" w:rsidR="005B62F6" w:rsidRPr="006B060F" w:rsidRDefault="00000000" w:rsidP="004630A1">
          <w:pPr>
            <w:spacing w:line="240" w:lineRule="auto"/>
            <w:jc w:val="center"/>
            <w:rPr>
              <w:noProof/>
            </w:rPr>
          </w:pPr>
          <w:r w:rsidRPr="006B060F">
            <w:rPr>
              <w:b/>
              <w:noProof/>
              <w:color w:val="315C4E"/>
              <w:sz w:val="14"/>
              <w:lang w:val="en-GB"/>
            </w:rPr>
            <w:t>AND HUMANITIES</w:t>
          </w:r>
        </w:p>
      </w:tc>
      <w:tc>
        <w:tcPr>
          <w:tcW w:w="2895" w:type="dxa"/>
        </w:tcPr>
        <w:p w14:paraId="4F32183C" w14:textId="77777777" w:rsidR="005B62F6" w:rsidRPr="006B060F" w:rsidRDefault="00000000" w:rsidP="004630A1">
          <w:pPr>
            <w:spacing w:line="240" w:lineRule="auto"/>
            <w:jc w:val="right"/>
            <w:rPr>
              <w:noProof/>
            </w:rPr>
          </w:pPr>
          <w:r w:rsidRPr="006B060F">
            <w:rPr>
              <w:noProof/>
              <w:lang w:val="en-GB"/>
            </w:rPr>
            <w:drawing>
              <wp:inline distT="0" distB="0" distL="0" distR="0" wp14:anchorId="52B9855A" wp14:editId="323DB579">
                <wp:extent cx="658368" cy="658368"/>
                <wp:effectExtent l="0" t="0" r="0" b="0"/>
                <wp:docPr id="450438119" name="Ban Dvor logo" descr="Logotip časopisa Ban Dv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an-dvor-article-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A0184" w:rsidRPr="006B060F" w14:paraId="622453C8" w14:textId="77777777" w:rsidTr="006B060F">
      <w:trPr>
        <w:trHeight w:val="723"/>
      </w:trPr>
      <w:tc>
        <w:tcPr>
          <w:tcW w:w="3129" w:type="dxa"/>
          <w:vAlign w:val="bottom"/>
        </w:tcPr>
        <w:p w14:paraId="438980B0" w14:textId="77777777" w:rsidR="005B62F6" w:rsidRPr="006B060F" w:rsidRDefault="00000000" w:rsidP="001A7278">
          <w:pPr>
            <w:spacing w:line="240" w:lineRule="auto"/>
            <w:jc w:val="left"/>
            <w:rPr>
              <w:noProof/>
              <w:color w:val="auto"/>
            </w:rPr>
          </w:pPr>
          <w:r w:rsidRPr="006B060F">
            <w:rPr>
              <w:b/>
              <w:noProof/>
              <w:color w:val="auto"/>
              <w:sz w:val="18"/>
              <w:lang w:val="en-GB"/>
            </w:rPr>
            <w:t>Review article</w:t>
          </w:r>
        </w:p>
        <w:p w14:paraId="0D1AAE51" w14:textId="77777777" w:rsidR="005B62F6" w:rsidRPr="006B060F" w:rsidRDefault="00000000" w:rsidP="001A7278">
          <w:pPr>
            <w:tabs>
              <w:tab w:val="right" w:pos="1928"/>
              <w:tab w:val="right" w:pos="2353"/>
              <w:tab w:val="right" w:pos="2891"/>
            </w:tabs>
            <w:spacing w:line="240" w:lineRule="auto"/>
            <w:jc w:val="left"/>
            <w:rPr>
              <w:noProof/>
              <w:color w:val="auto"/>
            </w:rPr>
          </w:pPr>
          <w:r w:rsidRPr="006B060F">
            <w:rPr>
              <w:noProof/>
              <w:color w:val="auto"/>
              <w:sz w:val="18"/>
              <w:lang w:val="en-GB"/>
            </w:rPr>
            <w:t>Accepted:</w:t>
          </w:r>
          <w:r w:rsidRPr="006B060F">
            <w:rPr>
              <w:noProof/>
              <w:color w:val="auto"/>
              <w:lang w:val="en-GB"/>
            </w:rPr>
            <w:t xml:space="preserve">  </w:t>
          </w:r>
          <w:r w:rsidRPr="006B060F">
            <w:rPr>
              <w:noProof/>
              <w:color w:val="auto"/>
              <w:sz w:val="18"/>
              <w:lang w:val="en-GB"/>
            </w:rPr>
            <w:t>7.</w:t>
          </w:r>
          <w:r w:rsidRPr="006B060F">
            <w:rPr>
              <w:noProof/>
              <w:color w:val="auto"/>
              <w:lang w:val="en-GB"/>
            </w:rPr>
            <w:t xml:space="preserve"> </w:t>
          </w:r>
          <w:r w:rsidRPr="006B060F">
            <w:rPr>
              <w:noProof/>
              <w:color w:val="auto"/>
              <w:sz w:val="18"/>
              <w:lang w:val="en-GB"/>
            </w:rPr>
            <w:t>9.</w:t>
          </w:r>
          <w:r w:rsidRPr="006B060F">
            <w:rPr>
              <w:noProof/>
              <w:color w:val="auto"/>
              <w:lang w:val="en-GB"/>
            </w:rPr>
            <w:t xml:space="preserve"> </w:t>
          </w:r>
          <w:r w:rsidRPr="006B060F">
            <w:rPr>
              <w:noProof/>
              <w:color w:val="auto"/>
              <w:sz w:val="18"/>
              <w:lang w:val="en-GB"/>
            </w:rPr>
            <w:t>2026.</w:t>
          </w:r>
        </w:p>
        <w:p w14:paraId="539E0CC0" w14:textId="4A4885F1" w:rsidR="005B62F6" w:rsidRPr="006B060F" w:rsidRDefault="00000000" w:rsidP="001A7278">
          <w:pPr>
            <w:tabs>
              <w:tab w:val="right" w:pos="1928"/>
              <w:tab w:val="right" w:pos="2353"/>
              <w:tab w:val="right" w:pos="2891"/>
            </w:tabs>
            <w:spacing w:line="240" w:lineRule="auto"/>
            <w:jc w:val="left"/>
            <w:rPr>
              <w:noProof/>
            </w:rPr>
          </w:pPr>
          <w:r w:rsidRPr="006B060F">
            <w:rPr>
              <w:noProof/>
              <w:color w:val="auto"/>
              <w:sz w:val="18"/>
              <w:lang w:val="en-GB"/>
            </w:rPr>
            <w:t>Published:</w:t>
          </w:r>
          <w:r w:rsidRPr="006B060F">
            <w:rPr>
              <w:noProof/>
              <w:color w:val="auto"/>
              <w:lang w:val="en-GB"/>
            </w:rPr>
            <w:t xml:space="preserve"> </w:t>
          </w:r>
          <w:r w:rsidR="00A043F0">
            <w:rPr>
              <w:noProof/>
              <w:color w:val="auto"/>
              <w:lang w:val="en-GB"/>
            </w:rPr>
            <w:t xml:space="preserve"> </w:t>
          </w:r>
          <w:r w:rsidRPr="006B060F">
            <w:rPr>
              <w:noProof/>
              <w:color w:val="auto"/>
              <w:sz w:val="18"/>
              <w:lang w:val="en-GB"/>
            </w:rPr>
            <w:t>8.</w:t>
          </w:r>
          <w:r w:rsidRPr="006B060F">
            <w:rPr>
              <w:noProof/>
              <w:color w:val="auto"/>
              <w:lang w:val="en-GB"/>
            </w:rPr>
            <w:t xml:space="preserve"> </w:t>
          </w:r>
          <w:r w:rsidRPr="006B060F">
            <w:rPr>
              <w:noProof/>
              <w:color w:val="auto"/>
              <w:sz w:val="18"/>
              <w:lang w:val="en-GB"/>
            </w:rPr>
            <w:t>9.</w:t>
          </w:r>
          <w:r w:rsidRPr="006B060F">
            <w:rPr>
              <w:noProof/>
              <w:color w:val="auto"/>
              <w:lang w:val="en-GB"/>
            </w:rPr>
            <w:t xml:space="preserve"> </w:t>
          </w:r>
          <w:r w:rsidRPr="006B060F">
            <w:rPr>
              <w:noProof/>
              <w:color w:val="auto"/>
              <w:sz w:val="18"/>
              <w:lang w:val="en-GB"/>
            </w:rPr>
            <w:t>2026.</w:t>
          </w:r>
        </w:p>
      </w:tc>
      <w:tc>
        <w:tcPr>
          <w:tcW w:w="6193" w:type="dxa"/>
          <w:gridSpan w:val="2"/>
        </w:tcPr>
        <w:p w14:paraId="715C0BD9" w14:textId="77777777" w:rsidR="005B62F6" w:rsidRPr="006B060F" w:rsidRDefault="005B62F6" w:rsidP="004630A1">
          <w:pPr>
            <w:spacing w:line="240" w:lineRule="auto"/>
            <w:jc w:val="right"/>
            <w:rPr>
              <w:noProof/>
            </w:rPr>
          </w:pPr>
        </w:p>
        <w:p w14:paraId="733F6576" w14:textId="77777777" w:rsidR="005B62F6" w:rsidRPr="006B060F" w:rsidRDefault="00000000" w:rsidP="004630A1">
          <w:pPr>
            <w:spacing w:line="240" w:lineRule="auto"/>
            <w:jc w:val="right"/>
            <w:rPr>
              <w:noProof/>
            </w:rPr>
          </w:pPr>
          <w:r w:rsidRPr="006B060F">
            <w:rPr>
              <w:b/>
              <w:noProof/>
              <w:color w:val="auto"/>
              <w:sz w:val="18"/>
              <w:lang w:val="en-GB"/>
            </w:rPr>
            <w:t>eLocator: bd2027-002</w:t>
          </w:r>
          <w:r w:rsidRPr="006B060F">
            <w:rPr>
              <w:b/>
              <w:noProof/>
              <w:color w:val="auto"/>
              <w:sz w:val="18"/>
              <w:lang w:val="en-GB"/>
            </w:rPr>
            <w:br/>
            <w:t>DOI: https://doi.org/10.22210/on2pvg</w:t>
          </w:r>
        </w:p>
      </w:tc>
    </w:tr>
  </w:tbl>
  <w:p w14:paraId="26AEF97F" w14:textId="77777777" w:rsidR="005B62F6" w:rsidRPr="006B060F" w:rsidRDefault="005B62F6">
    <w:pPr>
      <w:pBdr>
        <w:bottom w:val="single" w:sz="8" w:space="0" w:color="315C4E"/>
      </w:pBdr>
      <w:spacing w:line="2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5429274">
    <w:abstractNumId w:val="8"/>
  </w:num>
  <w:num w:numId="2" w16cid:durableId="865094979">
    <w:abstractNumId w:val="6"/>
  </w:num>
  <w:num w:numId="3" w16cid:durableId="2072606468">
    <w:abstractNumId w:val="5"/>
  </w:num>
  <w:num w:numId="4" w16cid:durableId="87892052">
    <w:abstractNumId w:val="4"/>
  </w:num>
  <w:num w:numId="5" w16cid:durableId="455494157">
    <w:abstractNumId w:val="7"/>
  </w:num>
  <w:num w:numId="6" w16cid:durableId="1158770321">
    <w:abstractNumId w:val="3"/>
  </w:num>
  <w:num w:numId="7" w16cid:durableId="584995085">
    <w:abstractNumId w:val="2"/>
  </w:num>
  <w:num w:numId="8" w16cid:durableId="1733649347">
    <w:abstractNumId w:val="1"/>
  </w:num>
  <w:num w:numId="9" w16cid:durableId="173061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62F6"/>
    <w:rsid w:val="007A73C3"/>
    <w:rsid w:val="008918CB"/>
    <w:rsid w:val="00933113"/>
    <w:rsid w:val="009E315B"/>
    <w:rsid w:val="00A043F0"/>
    <w:rsid w:val="00AA1D8D"/>
    <w:rsid w:val="00B47730"/>
    <w:rsid w:val="00CB0664"/>
    <w:rsid w:val="00DA12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8DE4C5"/>
  <w14:defaultImageDpi w14:val="300"/>
  <w15:docId w15:val="{9F79CD4B-7756-4BD4-A2B8-D67673B3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color w:val="1B1B1A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240" w:after="12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keepNext/>
      <w:spacing w:before="60" w:after="160" w:line="240" w:lineRule="auto"/>
      <w:jc w:val="center"/>
    </w:pPr>
    <w:rPr>
      <w:bCs/>
      <w:sz w:val="20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kstrada">
    <w:name w:val="Body text"/>
    <w:basedOn w:val="Normal"/>
    <w:unhideWhenUsed/>
    <w:qFormat/>
    <w:pPr>
      <w:spacing w:after="120"/>
    </w:pPr>
  </w:style>
  <w:style w:type="paragraph" w:customStyle="1" w:styleId="BDJArticleTitle">
    <w:name w:val="BDJ Article Title"/>
    <w:basedOn w:val="Normal"/>
    <w:pPr>
      <w:keepNext/>
      <w:spacing w:before="240" w:after="320" w:line="240" w:lineRule="auto"/>
      <w:jc w:val="center"/>
    </w:pPr>
    <w:rPr>
      <w:b/>
      <w:sz w:val="28"/>
    </w:rPr>
  </w:style>
  <w:style w:type="paragraph" w:customStyle="1" w:styleId="BDJEnglishTitle">
    <w:name w:val="BDJ English Title"/>
    <w:basedOn w:val="Normal"/>
    <w:pPr>
      <w:keepNext/>
      <w:spacing w:before="420" w:after="313" w:line="240" w:lineRule="auto"/>
      <w:jc w:val="center"/>
    </w:pPr>
    <w:rPr>
      <w:b/>
      <w:sz w:val="28"/>
    </w:rPr>
  </w:style>
  <w:style w:type="paragraph" w:customStyle="1" w:styleId="BDJAuthors">
    <w:name w:val="BDJ Authors"/>
    <w:basedOn w:val="Normal"/>
    <w:pPr>
      <w:keepNext/>
      <w:spacing w:before="40" w:after="40" w:line="240" w:lineRule="auto"/>
      <w:jc w:val="left"/>
    </w:pPr>
    <w:rPr>
      <w:b/>
      <w:sz w:val="20"/>
    </w:rPr>
  </w:style>
  <w:style w:type="paragraph" w:customStyle="1" w:styleId="BDJORCID">
    <w:name w:val="BDJ ORCID"/>
    <w:basedOn w:val="Normal"/>
    <w:pPr>
      <w:keepNext/>
      <w:spacing w:line="240" w:lineRule="auto"/>
      <w:jc w:val="left"/>
    </w:pPr>
    <w:rPr>
      <w:color w:val="315C4E"/>
      <w:sz w:val="18"/>
    </w:rPr>
  </w:style>
  <w:style w:type="paragraph" w:customStyle="1" w:styleId="BDJAffiliation">
    <w:name w:val="BDJ Affiliation"/>
    <w:basedOn w:val="Normal"/>
    <w:pPr>
      <w:spacing w:after="40" w:line="240" w:lineRule="auto"/>
      <w:jc w:val="left"/>
    </w:pPr>
    <w:rPr>
      <w:sz w:val="20"/>
    </w:rPr>
  </w:style>
  <w:style w:type="paragraph" w:customStyle="1" w:styleId="BDJAbstract">
    <w:name w:val="BDJ Abstract"/>
    <w:basedOn w:val="Normal"/>
    <w:pPr>
      <w:spacing w:before="80" w:after="80"/>
    </w:pPr>
  </w:style>
  <w:style w:type="paragraph" w:customStyle="1" w:styleId="BDJKeywords">
    <w:name w:val="BDJ Keywords"/>
    <w:basedOn w:val="Normal"/>
    <w:pPr>
      <w:spacing w:before="80" w:after="160"/>
      <w:jc w:val="left"/>
    </w:pPr>
  </w:style>
  <w:style w:type="paragraph" w:customStyle="1" w:styleId="Podnaslovrada">
    <w:name w:val="Section heading"/>
    <w:basedOn w:val="Normal"/>
    <w:unhideWhenUsed/>
    <w:qFormat/>
    <w:pPr>
      <w:keepNext/>
      <w:spacing w:before="240" w:after="240" w:line="240" w:lineRule="auto"/>
      <w:jc w:val="left"/>
    </w:pPr>
    <w:rPr>
      <w:b/>
      <w:caps/>
    </w:rPr>
  </w:style>
  <w:style w:type="paragraph" w:customStyle="1" w:styleId="BDJFigure">
    <w:name w:val="BDJ Figure"/>
    <w:basedOn w:val="Normal"/>
    <w:pPr>
      <w:keepNext/>
      <w:spacing w:before="120" w:after="60" w:line="240" w:lineRule="auto"/>
      <w:jc w:val="center"/>
    </w:pPr>
  </w:style>
  <w:style w:type="paragraph" w:customStyle="1" w:styleId="Opisslikepriloga">
    <w:name w:val="Figure/attachment caption"/>
    <w:basedOn w:val="Normal"/>
    <w:unhideWhenUsed/>
    <w:qFormat/>
    <w:pPr>
      <w:keepNext/>
      <w:spacing w:before="60" w:after="160" w:line="240" w:lineRule="auto"/>
      <w:jc w:val="center"/>
    </w:pPr>
    <w:rPr>
      <w:sz w:val="20"/>
    </w:rPr>
  </w:style>
  <w:style w:type="paragraph" w:customStyle="1" w:styleId="Izvor">
    <w:name w:val="Source"/>
    <w:basedOn w:val="Normal"/>
    <w:unhideWhenUsed/>
    <w:qFormat/>
    <w:pPr>
      <w:spacing w:after="160" w:line="240" w:lineRule="auto"/>
      <w:jc w:val="center"/>
    </w:pPr>
    <w:rPr>
      <w:i/>
      <w:sz w:val="20"/>
    </w:rPr>
  </w:style>
  <w:style w:type="paragraph" w:customStyle="1" w:styleId="Literatura">
    <w:name w:val="References"/>
    <w:basedOn w:val="Normal"/>
    <w:unhideWhenUsed/>
    <w:qFormat/>
    <w:pPr>
      <w:spacing w:after="80" w:line="240" w:lineRule="auto"/>
      <w:ind w:left="454" w:hanging="454"/>
    </w:pPr>
  </w:style>
  <w:style w:type="paragraph" w:customStyle="1" w:styleId="BDJPageNumberParagraph">
    <w:name w:val="BDJ Page Number Paragraph"/>
    <w:basedOn w:val="Normal"/>
    <w:pPr>
      <w:spacing w:line="240" w:lineRule="auto"/>
      <w:jc w:val="center"/>
    </w:pPr>
    <w:rPr>
      <w:b/>
      <w:color w:val="FFFFFF"/>
      <w:sz w:val="20"/>
    </w:rPr>
  </w:style>
  <w:style w:type="character" w:customStyle="1" w:styleId="BDJPageNumber">
    <w:name w:val="BDJ Page Number"/>
    <w:rPr>
      <w:rFonts w:ascii="Times New Roman" w:hAnsi="Times New Roman"/>
      <w:b/>
      <w:color w:val="FFFFFF"/>
      <w:sz w:val="20"/>
    </w:rPr>
  </w:style>
  <w:style w:type="paragraph" w:customStyle="1" w:styleId="Fusnota">
    <w:name w:val="Fusnota"/>
    <w:basedOn w:val="Normal"/>
    <w:unhideWhenUsed/>
    <w:qFormat/>
    <w:pPr>
      <w:spacing w:line="240" w:lineRule="auto"/>
    </w:pPr>
    <w:rPr>
      <w:sz w:val="20"/>
    </w:rPr>
  </w:style>
  <w:style w:type="paragraph" w:customStyle="1" w:styleId="Naslovtablice">
    <w:name w:val="Table title"/>
    <w:basedOn w:val="Normal"/>
    <w:unhideWhenUsed/>
    <w:qFormat/>
    <w:pPr>
      <w:spacing w:before="160" w:after="60" w:line="240" w:lineRule="auto"/>
      <w:jc w:val="left"/>
    </w:pPr>
    <w:rPr>
      <w:b/>
      <w:sz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84BC7"/>
    <w:pPr>
      <w:spacing w:line="240" w:lineRule="auto"/>
    </w:pPr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584BC7"/>
    <w:rPr>
      <w:rFonts w:ascii="Times New Roman" w:eastAsia="Times New Roman" w:hAnsi="Times New Roman"/>
      <w:color w:val="1B1B1A"/>
      <w:sz w:val="20"/>
      <w:szCs w:val="20"/>
    </w:rPr>
  </w:style>
  <w:style w:type="character" w:styleId="Referencafusnote">
    <w:name w:val="footnote reference"/>
    <w:uiPriority w:val="99"/>
    <w:semiHidden/>
    <w:unhideWhenUsed/>
    <w:rsid w:val="00584BC7"/>
    <w:rPr>
      <w:vertAlign w:val="superscript"/>
    </w:rPr>
  </w:style>
  <w:style w:type="paragraph" w:styleId="Bibliografija">
    <w:name w:val="References"/>
    <w:basedOn w:val="Normal"/>
    <w:next w:val="Normal"/>
    <w:uiPriority w:val="37"/>
    <w:unhideWhenUsed/>
    <w:rsid w:val="00A043F0"/>
    <w:pPr>
      <w:spacing w:after="240" w:line="24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8663-974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2" Type="http://schemas.openxmlformats.org/officeDocument/2006/relationships/hyperlink" Target="https://creativecommons.org/licenses/by/4.0/deed.en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4" baseType="variant">
      <vt:variant>
        <vt:lpstr>Heading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Sample Title of a Scholarly Article</vt:lpstr>
      <vt:lpstr/>
    </vt:vector>
  </TitlesOfParts>
  <Manager/>
  <Company/>
  <LinksUpToDate>false</LinksUpToDate>
  <CharactersWithSpaces>2726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Title of a Scholarly Article</dc:title>
  <dc:subject/>
  <dc:creator>Ivan Mance; Josip Jurčević</dc:creator>
  <cp:keywords>heritage; journal; sample; scholarly article</cp:keywords>
  <dc:description>Published in: Ban Dvor — Volume 2, issue 1 (2027) https://casopis.bandvor.hr/svezak/ban-dvor-2/</dc:description>
  <cp:lastModifiedBy/>
  <cp:revision>5</cp:revision>
  <cp:lastPrinted>2026-09-08T06:07:00Z</cp:lastPrinted>
  <dcterms:created xsi:type="dcterms:W3CDTF">2013-12-23T23:15:00Z</dcterms:created>
  <dcterms:modified xsi:type="dcterms:W3CDTF">2026-09-08T06:07:00Z</dcterms:modified>
  <cp:category>Review article</cp:category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zotero-version="9.0.6"&gt;&lt;session id="1culRbOm"/&gt;&lt;style id="http://www.zotero.org/styles/apa-7-hr-ban-dvor" hasBibliography="1" bibliographyStyleHasBeenSet="1"/&gt;&lt;prefs&gt;&lt;pref name="fieldType" value="Field"/&gt;&lt;pref name="automaticJournal</vt:lpwstr>
  </property>
  <property fmtid="{D5CDD505-2E9C-101B-9397-08002B2CF9AE}" pid="3" name="ZOTERO_PREF_2">
    <vt:lpwstr>Abbreviations" value="true"/&gt;&lt;pref name="noteType" value="1"/&gt;&lt;/prefs&gt;&lt;/data&gt;</vt:lpwstr>
  </property>
</Properties>
</file>